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1A0E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附件2</w:t>
      </w:r>
    </w:p>
    <w:p w14:paraId="6CB81D23">
      <w:pPr>
        <w:widowControl/>
        <w:spacing w:line="500" w:lineRule="exact"/>
        <w:jc w:val="center"/>
        <w:rPr>
          <w:rFonts w:ascii="黑体" w:hAnsi="黑体" w:eastAsia="黑体" w:cs="宋体"/>
          <w:b/>
          <w:color w:val="000000"/>
          <w:kern w:val="0"/>
          <w:sz w:val="36"/>
          <w:szCs w:val="36"/>
        </w:rPr>
      </w:pPr>
      <w:r>
        <w:rPr>
          <w:rFonts w:ascii="黑体" w:hAnsi="黑体" w:eastAsia="黑体" w:cs="宋体"/>
          <w:b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</w:rPr>
        <w:t>年六合区小学体育青年教师教学基本功比赛内容说明</w:t>
      </w:r>
    </w:p>
    <w:p w14:paraId="473D400C">
      <w:pPr>
        <w:widowControl/>
        <w:spacing w:line="500" w:lineRule="exact"/>
        <w:ind w:firstLine="883" w:firstLineChars="200"/>
        <w:jc w:val="center"/>
        <w:rPr>
          <w:rFonts w:ascii="宋体" w:cs="宋体"/>
          <w:b/>
          <w:color w:val="000000"/>
          <w:kern w:val="0"/>
          <w:sz w:val="44"/>
          <w:szCs w:val="44"/>
        </w:rPr>
      </w:pPr>
    </w:p>
    <w:p w14:paraId="4F5C588D">
      <w:pPr>
        <w:widowControl/>
        <w:spacing w:line="500" w:lineRule="exact"/>
        <w:ind w:firstLine="562" w:firstLineChars="200"/>
        <w:jc w:val="lef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（一）通用教学技能</w:t>
      </w:r>
    </w:p>
    <w:p w14:paraId="640723F9">
      <w:pPr>
        <w:widowControl/>
        <w:shd w:val="clear" w:color="auto" w:fill="FFFFFF"/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教学设计与课件制作</w:t>
      </w:r>
    </w:p>
    <w:p w14:paraId="40F92A10">
      <w:pPr>
        <w:widowControl/>
        <w:shd w:val="clear" w:color="auto" w:fill="FFFFFF"/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参赛选手从体育与健康课的竞赛试题中抽取比赛课题，依据给定的教学内容和教学条件完成该学时的教学设计方案一份，并根据此设计的教学需要制作教学课件，教学设计与课件制作比赛时间为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小时。比赛结束须上交电子稿。</w:t>
      </w:r>
    </w:p>
    <w:p w14:paraId="189B8506">
      <w:pPr>
        <w:widowControl/>
        <w:shd w:val="clear" w:color="auto" w:fill="FFFFFF"/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粉笔字与语言表达</w:t>
      </w:r>
    </w:p>
    <w:p w14:paraId="3E893F6C">
      <w:pPr>
        <w:widowControl/>
        <w:shd w:val="clear" w:color="auto" w:fill="FFFFFF"/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参赛选手以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室内</w:t>
      </w:r>
      <w:r>
        <w:rPr>
          <w:rFonts w:hint="eastAsia" w:ascii="仿宋" w:hAnsi="仿宋" w:eastAsia="仿宋"/>
          <w:sz w:val="28"/>
          <w:szCs w:val="28"/>
        </w:rPr>
        <w:t>体育理论课形式，完成粉笔字板书设计；要求书写工整规范、布局美观、重难点清晰，切实展现体育教师的板书构思与书写基本功。并根据本人制作的教学课件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阐</w:t>
      </w:r>
      <w:r>
        <w:rPr>
          <w:rFonts w:hint="eastAsia" w:ascii="仿宋" w:hAnsi="仿宋" w:eastAsia="仿宋"/>
          <w:sz w:val="28"/>
          <w:szCs w:val="28"/>
        </w:rPr>
        <w:t>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本节课</w:t>
      </w:r>
      <w:r>
        <w:rPr>
          <w:rFonts w:hint="eastAsia" w:ascii="仿宋" w:hAnsi="仿宋" w:eastAsia="仿宋"/>
          <w:sz w:val="28"/>
          <w:szCs w:val="28"/>
        </w:rPr>
        <w:t>的主要知识点及主要教学环节，时间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～</w:t>
      </w:r>
      <w:r>
        <w:rPr>
          <w:rFonts w:ascii="仿宋" w:hAnsi="仿宋" w:eastAsia="仿宋"/>
          <w:sz w:val="28"/>
          <w:szCs w:val="28"/>
        </w:rPr>
        <w:t>8</w:t>
      </w:r>
      <w:r>
        <w:rPr>
          <w:rFonts w:hint="eastAsia" w:ascii="仿宋" w:hAnsi="仿宋" w:eastAsia="仿宋"/>
          <w:sz w:val="28"/>
          <w:szCs w:val="28"/>
        </w:rPr>
        <w:t>分钟。不足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分钟或超过</w:t>
      </w:r>
      <w:r>
        <w:rPr>
          <w:rFonts w:ascii="仿宋" w:hAnsi="仿宋" w:eastAsia="仿宋"/>
          <w:sz w:val="28"/>
          <w:szCs w:val="28"/>
        </w:rPr>
        <w:t>8</w:t>
      </w:r>
      <w:r>
        <w:rPr>
          <w:rFonts w:hint="eastAsia" w:ascii="仿宋" w:hAnsi="仿宋" w:eastAsia="仿宋"/>
          <w:sz w:val="28"/>
          <w:szCs w:val="28"/>
        </w:rPr>
        <w:t>分钟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予以</w:t>
      </w:r>
      <w:r>
        <w:rPr>
          <w:rFonts w:hint="eastAsia" w:ascii="仿宋" w:hAnsi="仿宋" w:eastAsia="仿宋"/>
          <w:sz w:val="28"/>
          <w:szCs w:val="28"/>
        </w:rPr>
        <w:t>扣分。</w:t>
      </w:r>
    </w:p>
    <w:p w14:paraId="33572A58">
      <w:pPr>
        <w:widowControl/>
        <w:spacing w:line="500" w:lineRule="exact"/>
        <w:ind w:firstLine="562" w:firstLineChars="200"/>
        <w:jc w:val="lef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（二）运动专业技能</w:t>
      </w:r>
    </w:p>
    <w:p w14:paraId="7A38BF6E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参赛选手抽签决定运动专业技能比赛顺序，比赛分规定项目和自选项目。</w:t>
      </w:r>
    </w:p>
    <w:p w14:paraId="2F13D55F">
      <w:pPr>
        <w:numPr>
          <w:ilvl w:val="0"/>
          <w:numId w:val="0"/>
        </w:num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规定项目：详见《规定项目比赛内容细则》。</w:t>
      </w:r>
    </w:p>
    <w:p w14:paraId="3B2FB7B8">
      <w:pPr>
        <w:numPr>
          <w:ilvl w:val="0"/>
          <w:numId w:val="0"/>
        </w:num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自选项目：参赛教师根据教学技能的相关内容，自行设计并展示不少于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类运动项目的技能组合（如田径类与体操类组合等），时间为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～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分钟。不足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分钟或超过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分钟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予以</w:t>
      </w:r>
      <w:r>
        <w:rPr>
          <w:rFonts w:hint="eastAsia" w:ascii="仿宋" w:hAnsi="仿宋" w:eastAsia="仿宋"/>
          <w:sz w:val="28"/>
          <w:szCs w:val="28"/>
        </w:rPr>
        <w:t>扣分。自选项目内容选择不能与规定动作设计相同。</w:t>
      </w:r>
    </w:p>
    <w:p w14:paraId="7802353D">
      <w:pPr>
        <w:widowControl/>
        <w:spacing w:line="500" w:lineRule="exact"/>
        <w:ind w:firstLine="413" w:firstLineChars="147"/>
        <w:jc w:val="lef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（三）体育实践课教学与评价</w:t>
      </w:r>
    </w:p>
    <w:p w14:paraId="026EF677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实践课教学</w:t>
      </w:r>
    </w:p>
    <w:p w14:paraId="007294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right="0" w:firstLine="560" w:firstLineChars="200"/>
        <w:jc w:val="both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采用模拟上课的形式，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参赛教师依据给定的教材内容，进行主教材的模拟上课教学展示，时间不超过12分钟。</w:t>
      </w:r>
    </w:p>
    <w:p w14:paraId="4FC7C4B9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评课</w:t>
      </w:r>
    </w:p>
    <w:p w14:paraId="5F51B0EC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参赛教师集中观看评委组提供的一节体育教学录像课（</w:t>
      </w:r>
      <w:r>
        <w:rPr>
          <w:rFonts w:ascii="仿宋" w:hAnsi="仿宋" w:eastAsia="仿宋"/>
          <w:sz w:val="28"/>
          <w:szCs w:val="28"/>
        </w:rPr>
        <w:t>40</w:t>
      </w:r>
      <w:r>
        <w:rPr>
          <w:rFonts w:hint="eastAsia" w:ascii="仿宋" w:hAnsi="仿宋" w:eastAsia="仿宋"/>
          <w:sz w:val="28"/>
          <w:szCs w:val="28"/>
        </w:rPr>
        <w:t>分钟），按照规定格式要求独立完成课例分析，提交电子稿。时间为</w:t>
      </w:r>
      <w:r>
        <w:rPr>
          <w:rFonts w:ascii="仿宋" w:hAnsi="仿宋" w:eastAsia="仿宋"/>
          <w:sz w:val="28"/>
          <w:szCs w:val="28"/>
        </w:rPr>
        <w:t>60</w:t>
      </w:r>
      <w:r>
        <w:rPr>
          <w:rFonts w:hint="eastAsia" w:ascii="仿宋" w:hAnsi="仿宋" w:eastAsia="仿宋"/>
          <w:sz w:val="28"/>
          <w:szCs w:val="28"/>
        </w:rPr>
        <w:t>分钟。</w:t>
      </w:r>
    </w:p>
    <w:p w14:paraId="598F9813">
      <w:pPr>
        <w:widowControl/>
        <w:spacing w:line="500" w:lineRule="exact"/>
        <w:ind w:firstLine="551" w:firstLineChars="196"/>
        <w:jc w:val="lef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评价标准与评分规则</w:t>
      </w:r>
    </w:p>
    <w:p w14:paraId="621E9D31">
      <w:p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通用教学技能的评分标准参照《江苏省基础教育青年教师教学基本功大赛规程》所附的评分标准。运动专业技能和体育实践课教学评分标准另行确定。</w:t>
      </w:r>
    </w:p>
    <w:p w14:paraId="0FF52B50">
      <w:p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通用教学技能</w:t>
      </w:r>
      <w:r>
        <w:rPr>
          <w:rFonts w:hint="eastAsia" w:ascii="仿宋" w:hAnsi="仿宋" w:eastAsia="仿宋" w:cs="宋体"/>
          <w:sz w:val="28"/>
          <w:szCs w:val="28"/>
        </w:rPr>
        <w:t>权重为</w:t>
      </w:r>
      <w:r>
        <w:rPr>
          <w:rFonts w:ascii="仿宋" w:hAnsi="仿宋" w:eastAsia="仿宋" w:cs="宋体"/>
          <w:sz w:val="28"/>
          <w:szCs w:val="28"/>
        </w:rPr>
        <w:t>25%</w:t>
      </w:r>
      <w:r>
        <w:rPr>
          <w:rFonts w:hint="eastAsia" w:ascii="仿宋" w:hAnsi="仿宋" w:eastAsia="仿宋" w:cs="宋体"/>
          <w:sz w:val="28"/>
          <w:szCs w:val="28"/>
        </w:rPr>
        <w:t>；其中教学设计与课件制作权重分别为</w:t>
      </w:r>
      <w:r>
        <w:rPr>
          <w:rFonts w:ascii="仿宋" w:hAnsi="仿宋" w:eastAsia="仿宋" w:cs="宋体"/>
          <w:sz w:val="28"/>
          <w:szCs w:val="28"/>
        </w:rPr>
        <w:t>10%</w:t>
      </w:r>
      <w:r>
        <w:rPr>
          <w:rFonts w:hint="eastAsia" w:ascii="仿宋" w:hAnsi="仿宋" w:eastAsia="仿宋" w:cs="宋体"/>
          <w:sz w:val="28"/>
          <w:szCs w:val="28"/>
        </w:rPr>
        <w:t>、</w:t>
      </w:r>
      <w:r>
        <w:rPr>
          <w:rFonts w:ascii="仿宋" w:hAnsi="仿宋" w:eastAsia="仿宋" w:cs="宋体"/>
          <w:sz w:val="28"/>
          <w:szCs w:val="28"/>
        </w:rPr>
        <w:t>6%</w:t>
      </w:r>
      <w:r>
        <w:rPr>
          <w:rFonts w:hint="eastAsia" w:ascii="仿宋" w:hAnsi="仿宋" w:eastAsia="仿宋" w:cs="宋体"/>
          <w:sz w:val="28"/>
          <w:szCs w:val="28"/>
        </w:rPr>
        <w:t>，粉笔字与语言表达的权重分别为</w:t>
      </w:r>
      <w:r>
        <w:rPr>
          <w:rFonts w:ascii="仿宋" w:hAnsi="仿宋" w:eastAsia="仿宋" w:cs="宋体"/>
          <w:sz w:val="28"/>
          <w:szCs w:val="28"/>
        </w:rPr>
        <w:t>3%</w:t>
      </w:r>
      <w:r>
        <w:rPr>
          <w:rFonts w:hint="eastAsia" w:ascii="仿宋" w:hAnsi="仿宋" w:eastAsia="仿宋" w:cs="宋体"/>
          <w:sz w:val="28"/>
          <w:szCs w:val="28"/>
        </w:rPr>
        <w:t>、</w:t>
      </w:r>
      <w:r>
        <w:rPr>
          <w:rFonts w:ascii="仿宋" w:hAnsi="仿宋" w:eastAsia="仿宋" w:cs="宋体"/>
          <w:sz w:val="28"/>
          <w:szCs w:val="28"/>
        </w:rPr>
        <w:t>6%</w:t>
      </w:r>
      <w:r>
        <w:rPr>
          <w:rFonts w:hint="eastAsia" w:ascii="仿宋" w:hAnsi="仿宋" w:eastAsia="仿宋" w:cs="宋体"/>
          <w:sz w:val="28"/>
          <w:szCs w:val="28"/>
        </w:rPr>
        <w:t>。</w:t>
      </w:r>
    </w:p>
    <w:p w14:paraId="1E8F0CF4">
      <w:pPr>
        <w:spacing w:line="360" w:lineRule="auto"/>
        <w:ind w:firstLine="560" w:firstLineChars="200"/>
        <w:jc w:val="left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运动专业技能为</w:t>
      </w: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</w:t>
      </w:r>
      <w:r>
        <w:rPr>
          <w:rFonts w:ascii="仿宋" w:hAnsi="仿宋" w:eastAsia="仿宋" w:cs="宋体"/>
          <w:color w:val="000000"/>
          <w:sz w:val="28"/>
          <w:szCs w:val="28"/>
        </w:rPr>
        <w:t>5%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；其中队列队形和操权重</w:t>
      </w:r>
      <w:r>
        <w:rPr>
          <w:rFonts w:ascii="仿宋" w:hAnsi="仿宋" w:eastAsia="仿宋" w:cs="宋体"/>
          <w:color w:val="000000"/>
          <w:sz w:val="28"/>
          <w:szCs w:val="28"/>
        </w:rPr>
        <w:t>5%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，规定项目</w:t>
      </w: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权重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为</w:t>
      </w: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0%，自选项权重为</w:t>
      </w:r>
      <w:r>
        <w:rPr>
          <w:rFonts w:ascii="仿宋" w:hAnsi="仿宋" w:eastAsia="仿宋" w:cs="宋体"/>
          <w:color w:val="000000"/>
          <w:sz w:val="28"/>
          <w:szCs w:val="28"/>
        </w:rPr>
        <w:t>10%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。</w:t>
      </w:r>
    </w:p>
    <w:p w14:paraId="03CAAD3F">
      <w:p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实践课教学与评价权重为4</w:t>
      </w:r>
      <w:r>
        <w:rPr>
          <w:rFonts w:ascii="仿宋" w:hAnsi="仿宋" w:eastAsia="仿宋" w:cs="宋体"/>
          <w:color w:val="000000"/>
          <w:sz w:val="28"/>
          <w:szCs w:val="28"/>
        </w:rPr>
        <w:t>0%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；其中上课3</w:t>
      </w:r>
      <w:r>
        <w:rPr>
          <w:rFonts w:ascii="仿宋" w:hAnsi="仿宋" w:eastAsia="仿宋" w:cs="宋体"/>
          <w:color w:val="000000"/>
          <w:sz w:val="28"/>
          <w:szCs w:val="28"/>
        </w:rPr>
        <w:t>5%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、评课</w:t>
      </w:r>
      <w:r>
        <w:rPr>
          <w:rFonts w:ascii="仿宋" w:hAnsi="仿宋" w:eastAsia="仿宋" w:cs="宋体"/>
          <w:color w:val="000000"/>
          <w:sz w:val="28"/>
          <w:szCs w:val="28"/>
        </w:rPr>
        <w:t>5%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。</w:t>
      </w:r>
    </w:p>
    <w:p w14:paraId="3BB2A14D">
      <w:pPr>
        <w:spacing w:line="360" w:lineRule="auto"/>
        <w:ind w:firstLine="560" w:firstLineChars="200"/>
        <w:jc w:val="left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理论考试权重为10%。</w:t>
      </w:r>
    </w:p>
    <w:p w14:paraId="06EC706A">
      <w:pPr>
        <w:spacing w:line="360" w:lineRule="auto"/>
        <w:ind w:firstLine="560" w:firstLineChars="200"/>
        <w:jc w:val="left"/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本学科上述比赛项目，均按百分制评出原始分，选手的每项原始分乘以该项目的权重，累加后为该选手所得总分。</w:t>
      </w:r>
    </w:p>
    <w:p w14:paraId="6D2E0169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3EA0BAE2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335CBF05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2D3DDEC2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13CEA7A3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6AFB7B2B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0A846C4E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5589AAE0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03306281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4B935E64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7BFAD39E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33EF2C10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2BA8DB83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660F4245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702045F5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6B8D1317">
      <w:pPr>
        <w:widowControl/>
        <w:spacing w:line="500" w:lineRule="exact"/>
        <w:jc w:val="left"/>
        <w:rPr>
          <w:rFonts w:hint="eastAsia" w:ascii="宋体" w:hAnsi="宋体" w:cs="宋体" w:eastAsiaTheme="minorEastAsia"/>
          <w:bCs/>
          <w:color w:val="000000"/>
          <w:kern w:val="0"/>
          <w:sz w:val="28"/>
          <w:szCs w:val="28"/>
          <w:lang w:val="en-US" w:eastAsia="zh-CN"/>
        </w:rPr>
      </w:pPr>
    </w:p>
    <w:p w14:paraId="610B4E4F">
      <w:pPr>
        <w:widowControl/>
        <w:spacing w:line="500" w:lineRule="exact"/>
        <w:jc w:val="center"/>
        <w:rPr>
          <w:rFonts w:ascii="黑体" w:hAnsi="黑体" w:eastAsia="黑体" w:cs="宋体"/>
          <w:b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</w:rPr>
        <w:t>规定项目比赛内容细则</w:t>
      </w:r>
    </w:p>
    <w:p w14:paraId="30C2E89D">
      <w:pPr>
        <w:widowControl/>
        <w:spacing w:line="440" w:lineRule="exact"/>
        <w:ind w:left="1110" w:hanging="1110" w:hangingChars="395"/>
        <w:jc w:val="left"/>
        <w:rPr>
          <w:rFonts w:ascii="仿宋" w:hAnsi="仿宋" w:eastAsia="仿宋"/>
          <w:b/>
          <w:sz w:val="28"/>
          <w:szCs w:val="28"/>
        </w:rPr>
      </w:pPr>
    </w:p>
    <w:p w14:paraId="7F7C7F12">
      <w:pPr>
        <w:widowControl/>
        <w:spacing w:line="440" w:lineRule="exact"/>
        <w:ind w:left="1110" w:hanging="1110" w:hangingChars="395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规定项目比赛内容：</w:t>
      </w:r>
    </w:p>
    <w:p w14:paraId="21F232EA">
      <w:pPr>
        <w:widowControl/>
        <w:spacing w:line="500" w:lineRule="exact"/>
        <w:jc w:val="lef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（一）．广播体操、武术操、队列队形</w:t>
      </w:r>
    </w:p>
    <w:p w14:paraId="18E14C69">
      <w:pPr>
        <w:spacing w:line="440" w:lineRule="exact"/>
        <w:ind w:firstLine="48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．广播体操</w:t>
      </w:r>
      <w:r>
        <w:rPr>
          <w:rFonts w:hint="eastAsia" w:ascii="仿宋" w:hAnsi="仿宋" w:eastAsia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《希望风帆》，</w:t>
      </w:r>
      <w:r>
        <w:rPr>
          <w:rFonts w:hint="eastAsia" w:ascii="仿宋" w:hAnsi="仿宋" w:eastAsia="仿宋"/>
          <w:color w:val="000000"/>
          <w:sz w:val="28"/>
          <w:szCs w:val="28"/>
        </w:rPr>
        <w:t>不采用镜面示范动作，男、女生动作方向不一致时统一按男生动作方向完成动作。</w:t>
      </w:r>
    </w:p>
    <w:p w14:paraId="65C418EA">
      <w:pPr>
        <w:snapToGrid w:val="0"/>
        <w:spacing w:line="400" w:lineRule="atLeas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比赛方式：参赛选手按抽签顺序分二组依次进行比赛。</w:t>
      </w:r>
    </w:p>
    <w:p w14:paraId="2FDA0537">
      <w:pPr>
        <w:spacing w:line="440" w:lineRule="exact"/>
        <w:ind w:firstLine="48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、武术健身操</w:t>
      </w:r>
      <w:r>
        <w:rPr>
          <w:rFonts w:hint="eastAsia" w:ascii="仿宋" w:hAnsi="仿宋" w:eastAsia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《旭日东升》，</w:t>
      </w:r>
      <w:r>
        <w:rPr>
          <w:rFonts w:hint="eastAsia" w:ascii="仿宋" w:hAnsi="仿宋" w:eastAsia="仿宋"/>
          <w:color w:val="000000"/>
          <w:sz w:val="28"/>
          <w:szCs w:val="28"/>
        </w:rPr>
        <w:t>不采用镜面示范动作，男、女生动作方向不一致时统一按男生动作方向完成动作。武术健身操按规定统一发声。</w:t>
      </w:r>
    </w:p>
    <w:p w14:paraId="4AEAB1F6">
      <w:pPr>
        <w:snapToGrid w:val="0"/>
        <w:spacing w:line="400" w:lineRule="atLeas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比赛方式：参赛选手按抽签顺序分二组依次进行比赛。</w:t>
      </w:r>
    </w:p>
    <w:p w14:paraId="600A3E26">
      <w:pPr>
        <w:spacing w:line="440" w:lineRule="exact"/>
        <w:ind w:firstLine="48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动作规格：参见高等教育出版社、高等教育电子音像出版社《全国中小学生系列广播体操、武术健身操教学光盘（小学版）。</w:t>
      </w:r>
    </w:p>
    <w:p w14:paraId="59A13AF2">
      <w:pPr>
        <w:spacing w:line="440" w:lineRule="exact"/>
        <w:ind w:firstLine="480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、队列比赛</w:t>
      </w:r>
    </w:p>
    <w:p w14:paraId="14E4333D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在一个规定的范围内，根据音乐口令完成指定内容。指定内容包括原地和行进间两部分内容，各项指定的具体内容至少出现一次。</w:t>
      </w:r>
    </w:p>
    <w:p w14:paraId="3F6DBCEA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原地内容：立正、稍息、原地向左转、向右转、向后转（必做）。</w:t>
      </w:r>
    </w:p>
    <w:p w14:paraId="3222F891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行进间内容：</w:t>
      </w:r>
    </w:p>
    <w:p w14:paraId="31DEF0A3">
      <w:pPr>
        <w:spacing w:line="440" w:lineRule="exact"/>
        <w:ind w:firstLine="840" w:firstLineChars="3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）跑步走，立定</w:t>
      </w:r>
      <w:r>
        <w:rPr>
          <w:rFonts w:hint="eastAsia" w:ascii="仿宋" w:hAnsi="仿宋" w:eastAsia="仿宋"/>
          <w:color w:val="404040"/>
          <w:sz w:val="28"/>
          <w:szCs w:val="28"/>
        </w:rPr>
        <w:t>。（必做）</w:t>
      </w:r>
    </w:p>
    <w:p w14:paraId="7AD63864">
      <w:pPr>
        <w:spacing w:line="440" w:lineRule="exact"/>
        <w:ind w:firstLine="840" w:firstLineChars="300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）向左转走、向右转走、向后转走</w:t>
      </w:r>
      <w:r>
        <w:rPr>
          <w:rFonts w:hint="eastAsia" w:ascii="仿宋" w:hAnsi="仿宋" w:eastAsia="仿宋"/>
          <w:color w:val="404040"/>
          <w:sz w:val="28"/>
          <w:szCs w:val="28"/>
        </w:rPr>
        <w:t>（任选两个动作）。</w:t>
      </w:r>
    </w:p>
    <w:p w14:paraId="1AB23FDA">
      <w:pPr>
        <w:spacing w:line="440" w:lineRule="exact"/>
        <w:ind w:firstLine="840" w:firstLineChars="300"/>
        <w:rPr>
          <w:rFonts w:ascii="仿宋" w:hAnsi="仿宋" w:eastAsia="仿宋"/>
          <w:color w:val="40404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  <w:r>
        <w:rPr>
          <w:rFonts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000000"/>
          <w:sz w:val="28"/>
          <w:szCs w:val="28"/>
        </w:rPr>
        <w:t>左转弯走、右转弯走、左后转弯走、右后转弯走</w:t>
      </w:r>
      <w:r>
        <w:rPr>
          <w:rFonts w:hint="eastAsia" w:ascii="仿宋" w:hAnsi="仿宋" w:eastAsia="仿宋"/>
          <w:color w:val="404040"/>
          <w:sz w:val="28"/>
          <w:szCs w:val="28"/>
        </w:rPr>
        <w:t>（任选两个动作）。</w:t>
      </w:r>
    </w:p>
    <w:p w14:paraId="31882A4A">
      <w:pPr>
        <w:spacing w:line="440" w:lineRule="exact"/>
        <w:ind w:firstLine="548" w:firstLineChars="196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比赛方式：以参赛选手抽签顺序确定分组，分组按指挥口令进行队列练习。比赛从起始位置面向裁判评委席开始，以回到起始位置结束。分组展示，按个人评分。</w:t>
      </w:r>
    </w:p>
    <w:p w14:paraId="1C4B563F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动作规格参照《中国人民解放军队列条令》军发〔</w:t>
      </w:r>
      <w:r>
        <w:rPr>
          <w:rFonts w:ascii="仿宋" w:hAnsi="仿宋" w:eastAsia="仿宋"/>
          <w:color w:val="000000"/>
          <w:sz w:val="28"/>
          <w:szCs w:val="28"/>
        </w:rPr>
        <w:t>2010</w:t>
      </w:r>
      <w:r>
        <w:rPr>
          <w:rFonts w:hint="eastAsia" w:ascii="仿宋" w:hAnsi="仿宋" w:eastAsia="仿宋"/>
          <w:color w:val="000000"/>
          <w:sz w:val="28"/>
          <w:szCs w:val="28"/>
        </w:rPr>
        <w:t>〕</w:t>
      </w:r>
      <w:r>
        <w:rPr>
          <w:rFonts w:ascii="仿宋" w:hAnsi="仿宋" w:eastAsia="仿宋"/>
          <w:color w:val="000000"/>
          <w:sz w:val="28"/>
          <w:szCs w:val="28"/>
        </w:rPr>
        <w:t>23</w:t>
      </w:r>
      <w:r>
        <w:rPr>
          <w:rFonts w:hint="eastAsia" w:ascii="仿宋" w:hAnsi="仿宋" w:eastAsia="仿宋"/>
          <w:color w:val="000000"/>
          <w:sz w:val="28"/>
          <w:szCs w:val="28"/>
        </w:rPr>
        <w:t>号。</w:t>
      </w:r>
    </w:p>
    <w:p w14:paraId="640CF7EF">
      <w:pPr>
        <w:spacing w:line="44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bookmarkStart w:id="0" w:name="_Toc305166802"/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（二）体操</w:t>
      </w:r>
    </w:p>
    <w:p w14:paraId="3831FD20">
      <w:pPr>
        <w:spacing w:line="440" w:lineRule="exact"/>
        <w:ind w:firstLine="138" w:firstLineChars="49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、技巧</w:t>
      </w:r>
      <w:bookmarkEnd w:id="0"/>
    </w:p>
    <w:p w14:paraId="082CBEA4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）按顺序在规定区域等候出场，出场时，面向评委右手上举示意动作开始，动作完成后，面向裁判站立，两臂侧上举示意动作结束。</w:t>
      </w:r>
    </w:p>
    <w:p w14:paraId="42C93066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）应连贯完成规定组合动作，动作失败，在评委示意允许的情况下，可从失败动作处继续，但一个动作反复失败达三次，此动作计零分。</w:t>
      </w:r>
    </w:p>
    <w:p w14:paraId="52734E67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</w:rPr>
        <w:t>）应着简洁运动装和体操鞋，禁止佩戴项链、戒指、手镯、手表等饰物参赛。</w:t>
      </w:r>
    </w:p>
    <w:p w14:paraId="4DDEF100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男子技巧组合动作：直立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鱼跃前滚翻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蹲撑跳成屈体分腿俯撑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体前屈两臂侧举（稍停）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分腿慢起成头手倒立（停</w:t>
      </w:r>
      <w:r>
        <w:rPr>
          <w:rFonts w:ascii="仿宋" w:hAnsi="仿宋" w:eastAsia="仿宋"/>
          <w:color w:val="000000"/>
          <w:sz w:val="28"/>
          <w:szCs w:val="28"/>
        </w:rPr>
        <w:t>2"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前滚翻成蹲撑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接后滚翻成直立同时两臂上举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（趋步）侧手翻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向前并步成直立。</w:t>
      </w:r>
    </w:p>
    <w:p w14:paraId="3A85C5A4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女子技巧组合动作：直立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前滚翻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直立，两臂经侧至上举</w:t>
      </w:r>
      <w:r>
        <w:rPr>
          <w:rFonts w:hint="eastAsia" w:ascii="仿宋" w:hAnsi="仿宋" w:eastAsia="仿宋"/>
          <w:color w:val="000000"/>
          <w:sz w:val="28"/>
          <w:szCs w:val="28"/>
        </w:rPr>
        <w:t>，上一步成俯平衡（停</w:t>
      </w:r>
      <w:r>
        <w:rPr>
          <w:rFonts w:ascii="仿宋" w:hAnsi="仿宋" w:eastAsia="仿宋"/>
          <w:color w:val="000000"/>
          <w:sz w:val="28"/>
          <w:szCs w:val="28"/>
        </w:rPr>
        <w:t>2"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单脚蹬地前滚翻成直腿坐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经体前屈后倒成肩肘倒立（停</w:t>
      </w:r>
      <w:r>
        <w:rPr>
          <w:rFonts w:ascii="仿宋" w:hAnsi="仿宋" w:eastAsia="仿宋"/>
          <w:color w:val="000000"/>
          <w:sz w:val="28"/>
          <w:szCs w:val="28"/>
        </w:rPr>
        <w:t>2"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经单肩后滚翻成单腿跪撑平衡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成跪立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跪跳起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侧手翻</w:t>
      </w:r>
      <w:r>
        <w:rPr>
          <w:rFonts w:ascii="仿宋" w:hAnsi="仿宋" w:eastAsia="仿宋"/>
          <w:color w:val="000000"/>
          <w:sz w:val="28"/>
          <w:szCs w:val="28"/>
        </w:rPr>
        <w:t>——</w:t>
      </w:r>
      <w:r>
        <w:rPr>
          <w:rFonts w:hint="eastAsia" w:ascii="仿宋" w:hAnsi="仿宋" w:eastAsia="仿宋"/>
          <w:color w:val="000000"/>
          <w:sz w:val="28"/>
          <w:szCs w:val="28"/>
        </w:rPr>
        <w:t>向前并步成直立。</w:t>
      </w:r>
    </w:p>
    <w:p w14:paraId="6ABCF8C8">
      <w:pPr>
        <w:spacing w:line="440" w:lineRule="exact"/>
        <w:ind w:firstLine="280" w:firstLineChars="100"/>
        <w:rPr>
          <w:rFonts w:ascii="仿宋" w:hAnsi="仿宋" w:eastAsia="仿宋"/>
          <w:color w:val="000000"/>
          <w:sz w:val="28"/>
          <w:szCs w:val="28"/>
        </w:rPr>
      </w:pPr>
      <w:bookmarkStart w:id="1" w:name="_Toc305166803"/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、支撑跳跃</w:t>
      </w:r>
      <w:bookmarkEnd w:id="1"/>
    </w:p>
    <w:p w14:paraId="56F82F4D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）按抽签顺序在规定区域等候出场，出场时，面向评委右手上举示意动作开始，动作完成后，面向评委站立，两臂侧上举示意动作结束。</w:t>
      </w:r>
    </w:p>
    <w:p w14:paraId="2A305636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）应连贯完成规定动作，每人二次机会，计最好一次成绩。</w:t>
      </w:r>
    </w:p>
    <w:p w14:paraId="561D501E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</w:t>
      </w:r>
      <w:r>
        <w:rPr>
          <w:rFonts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</w:rPr>
        <w:t>）应着简洁运动装和体操鞋，禁止佩戴项链、戒指、手镯、手表等饰物参赛。</w:t>
      </w:r>
    </w:p>
    <w:p w14:paraId="1E8CB2F9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男子动作：山羊·分腿腾越。</w:t>
      </w:r>
    </w:p>
    <w:p w14:paraId="5D356C5F">
      <w:pPr>
        <w:spacing w:line="44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女子动作：山羊·分腿腾越。</w:t>
      </w:r>
    </w:p>
    <w:p w14:paraId="362F80B4">
      <w:pPr>
        <w:spacing w:line="44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（三）田径</w:t>
      </w:r>
    </w:p>
    <w:p w14:paraId="7C71D3B6">
      <w:pPr>
        <w:snapToGrid w:val="0"/>
        <w:spacing w:line="400" w:lineRule="atLeast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1</w:t>
      </w:r>
      <w:r>
        <w:rPr>
          <w:rFonts w:hint="eastAsia" w:ascii="仿宋" w:hAnsi="仿宋" w:eastAsia="仿宋"/>
          <w:b/>
          <w:sz w:val="28"/>
          <w:szCs w:val="28"/>
        </w:rPr>
        <w:t>、田径（田赛）</w:t>
      </w:r>
    </w:p>
    <w:p w14:paraId="2C71F0CA">
      <w:pPr>
        <w:snapToGrid w:val="0"/>
        <w:spacing w:line="40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急行跳远：男女均采用</w:t>
      </w:r>
      <w:r>
        <w:rPr>
          <w:rFonts w:ascii="仿宋" w:hAnsi="仿宋" w:eastAsia="仿宋"/>
          <w:sz w:val="28"/>
          <w:szCs w:val="28"/>
        </w:rPr>
        <w:t>3M</w:t>
      </w:r>
      <w:r>
        <w:rPr>
          <w:rFonts w:hint="eastAsia" w:ascii="仿宋" w:hAnsi="仿宋" w:eastAsia="仿宋"/>
          <w:sz w:val="28"/>
          <w:szCs w:val="28"/>
        </w:rPr>
        <w:t>板，挺身式、走步式评分可达优秀级，蹲踞式评分在良好及以下。每人三次机会，计最好一次成绩。</w:t>
      </w:r>
    </w:p>
    <w:p w14:paraId="509C96DE">
      <w:pPr>
        <w:snapToGrid w:val="0"/>
        <w:spacing w:line="400" w:lineRule="atLeast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2</w:t>
      </w:r>
      <w:r>
        <w:rPr>
          <w:rFonts w:hint="eastAsia" w:ascii="仿宋" w:hAnsi="仿宋" w:eastAsia="仿宋"/>
          <w:b/>
          <w:sz w:val="28"/>
          <w:szCs w:val="28"/>
        </w:rPr>
        <w:t>、田径（径赛）</w:t>
      </w:r>
    </w:p>
    <w:p w14:paraId="19D59488">
      <w:pPr>
        <w:snapToGrid w:val="0"/>
        <w:spacing w:line="400" w:lineRule="atLeas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跨栏跑</w:t>
      </w:r>
      <w:r>
        <w:rPr>
          <w:rFonts w:ascii="仿宋" w:hAnsi="仿宋" w:eastAsia="仿宋"/>
          <w:sz w:val="28"/>
          <w:szCs w:val="28"/>
        </w:rPr>
        <w:t>——</w:t>
      </w:r>
      <w:r>
        <w:rPr>
          <w:rFonts w:hint="eastAsia" w:ascii="仿宋" w:hAnsi="仿宋" w:eastAsia="仿宋"/>
          <w:sz w:val="28"/>
          <w:szCs w:val="28"/>
        </w:rPr>
        <w:t>弯道跑组合：全程</w:t>
      </w:r>
      <w:r>
        <w:rPr>
          <w:rFonts w:ascii="仿宋" w:hAnsi="仿宋" w:eastAsia="仿宋"/>
          <w:sz w:val="28"/>
          <w:szCs w:val="28"/>
        </w:rPr>
        <w:t>100 m</w:t>
      </w:r>
      <w:r>
        <w:rPr>
          <w:rFonts w:hint="eastAsia" w:ascii="仿宋" w:hAnsi="仿宋" w:eastAsia="仿宋"/>
          <w:sz w:val="28"/>
          <w:szCs w:val="28"/>
        </w:rPr>
        <w:t>，其中直道</w:t>
      </w:r>
      <w:r>
        <w:rPr>
          <w:rFonts w:ascii="仿宋" w:hAnsi="仿宋" w:eastAsia="仿宋"/>
          <w:sz w:val="28"/>
          <w:szCs w:val="28"/>
        </w:rPr>
        <w:t>40m</w:t>
      </w:r>
      <w:r>
        <w:rPr>
          <w:rFonts w:hint="eastAsia" w:ascii="仿宋" w:hAnsi="仿宋" w:eastAsia="仿宋"/>
          <w:sz w:val="28"/>
          <w:szCs w:val="28"/>
        </w:rPr>
        <w:t>，弯道</w:t>
      </w:r>
      <w:r>
        <w:rPr>
          <w:rFonts w:ascii="仿宋" w:hAnsi="仿宋" w:eastAsia="仿宋"/>
          <w:sz w:val="28"/>
          <w:szCs w:val="28"/>
        </w:rPr>
        <w:t>60m</w:t>
      </w:r>
      <w:r>
        <w:rPr>
          <w:rFonts w:hint="eastAsia" w:ascii="仿宋" w:hAnsi="仿宋" w:eastAsia="仿宋"/>
          <w:sz w:val="28"/>
          <w:szCs w:val="28"/>
        </w:rPr>
        <w:t>。直道中跨过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个栏：男，起跑至第一栏距离</w:t>
      </w:r>
      <w:r>
        <w:rPr>
          <w:rFonts w:ascii="仿宋" w:hAnsi="仿宋" w:eastAsia="仿宋"/>
          <w:sz w:val="28"/>
          <w:szCs w:val="28"/>
        </w:rPr>
        <w:t>13.72m</w:t>
      </w:r>
      <w:r>
        <w:rPr>
          <w:rFonts w:hint="eastAsia" w:ascii="仿宋" w:hAnsi="仿宋" w:eastAsia="仿宋"/>
          <w:sz w:val="28"/>
          <w:szCs w:val="28"/>
        </w:rPr>
        <w:t>，栏高</w:t>
      </w:r>
      <w:r>
        <w:rPr>
          <w:rFonts w:ascii="仿宋" w:hAnsi="仿宋" w:eastAsia="仿宋"/>
          <w:sz w:val="28"/>
          <w:szCs w:val="28"/>
        </w:rPr>
        <w:t>0.84m</w:t>
      </w:r>
      <w:r>
        <w:rPr>
          <w:rFonts w:hint="eastAsia" w:ascii="仿宋" w:hAnsi="仿宋" w:eastAsia="仿宋"/>
          <w:sz w:val="28"/>
          <w:szCs w:val="28"/>
        </w:rPr>
        <w:t>，栏间</w:t>
      </w:r>
      <w:r>
        <w:rPr>
          <w:rFonts w:ascii="仿宋" w:hAnsi="仿宋" w:eastAsia="仿宋"/>
          <w:sz w:val="28"/>
          <w:szCs w:val="28"/>
        </w:rPr>
        <w:t>9.14m</w:t>
      </w:r>
      <w:r>
        <w:rPr>
          <w:rFonts w:hint="eastAsia" w:ascii="仿宋" w:hAnsi="仿宋" w:eastAsia="仿宋"/>
          <w:sz w:val="28"/>
          <w:szCs w:val="28"/>
        </w:rPr>
        <w:t>；女，起跑至第一栏距离</w:t>
      </w:r>
      <w:r>
        <w:rPr>
          <w:rFonts w:ascii="仿宋" w:hAnsi="仿宋" w:eastAsia="仿宋"/>
          <w:sz w:val="28"/>
          <w:szCs w:val="28"/>
        </w:rPr>
        <w:t>13m</w:t>
      </w:r>
      <w:r>
        <w:rPr>
          <w:rFonts w:hint="eastAsia" w:ascii="仿宋" w:hAnsi="仿宋" w:eastAsia="仿宋"/>
          <w:sz w:val="28"/>
          <w:szCs w:val="28"/>
        </w:rPr>
        <w:t>，栏高</w:t>
      </w:r>
      <w:r>
        <w:rPr>
          <w:rFonts w:ascii="仿宋" w:hAnsi="仿宋" w:eastAsia="仿宋"/>
          <w:sz w:val="28"/>
          <w:szCs w:val="28"/>
        </w:rPr>
        <w:t>0.762m</w:t>
      </w:r>
      <w:r>
        <w:rPr>
          <w:rFonts w:hint="eastAsia" w:ascii="仿宋" w:hAnsi="仿宋" w:eastAsia="仿宋"/>
          <w:sz w:val="28"/>
          <w:szCs w:val="28"/>
        </w:rPr>
        <w:t>，栏间</w:t>
      </w:r>
      <w:r>
        <w:rPr>
          <w:rFonts w:ascii="仿宋" w:hAnsi="仿宋" w:eastAsia="仿宋"/>
          <w:sz w:val="28"/>
          <w:szCs w:val="28"/>
        </w:rPr>
        <w:t>8.5m</w:t>
      </w:r>
      <w:r>
        <w:rPr>
          <w:rFonts w:hint="eastAsia" w:ascii="仿宋" w:hAnsi="仿宋" w:eastAsia="仿宋"/>
          <w:sz w:val="28"/>
          <w:szCs w:val="28"/>
        </w:rPr>
        <w:t>。每人一次测试机会。采用技评方式评分。</w:t>
      </w:r>
    </w:p>
    <w:p w14:paraId="381396A9">
      <w:pPr>
        <w:widowControl/>
        <w:spacing w:line="360" w:lineRule="auto"/>
        <w:ind w:firstLine="560" w:firstLineChars="200"/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3150235</wp:posOffset>
                </wp:positionH>
                <wp:positionV relativeFrom="paragraph">
                  <wp:posOffset>1332865</wp:posOffset>
                </wp:positionV>
                <wp:extent cx="1141730" cy="0"/>
                <wp:effectExtent l="0" t="38100" r="1270" b="3810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17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8.05pt;margin-top:104.95pt;height:0pt;width:89.9pt;z-index:251663360;mso-width-relative:page;mso-height-relative:page;" filled="f" stroked="t" coordsize="21600,21600" o:gfxdata="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mr/jdgAAAALAQAADwAAAAAAAAABACAAAAAiAAAAZHJzL2Rvd25yZXYueG1s&#10;UEsBAhQAFAAAAAgAh07iQEyvApX4AQAA7AMAAA4AAAAAAAAAAQAgAAAAJwEAAGRycy9lMm9Eb2Mu&#10;eG1sUEsFBgAAAAAGAAYAWQEAAJE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1519555</wp:posOffset>
                </wp:positionV>
                <wp:extent cx="635" cy="99060"/>
                <wp:effectExtent l="13970" t="0" r="23495" b="1524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9.5pt;margin-top:119.65pt;height:7.8pt;width:0.05pt;z-index:251661312;mso-width-relative:page;mso-height-relative:page;" filled="f" stroked="t" coordsize="21600,21600" o:gfxdata="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7iRbNkAAAALAQAADwAAAAAAAAABACAAAAAiAAAAZHJzL2Rvd25yZXYueG1s&#10;UEsBAhQAFAAAAAgAh07iQPhZpbH3AQAA5QMAAA4AAAAAAAAAAQAgAAAAKAEAAGRycy9lMm9Eb2Mu&#10;eG1sUEsFBgAAAAAGAAYAWQEAAJE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1519555</wp:posOffset>
                </wp:positionV>
                <wp:extent cx="635" cy="99060"/>
                <wp:effectExtent l="13970" t="0" r="23495" b="152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1.25pt;margin-top:119.65pt;height:7.8pt;width:0.05pt;z-index:251660288;mso-width-relative:page;mso-height-relative:page;" filled="f" stroked="t" coordsize="21600,21600" o:gfxdata="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iJXIdkAAAALAQAADwAAAAAAAAABACAAAAAiAAAAZHJzL2Rvd25yZXYueG1s&#10;UEsBAhQAFAAAAAgAh07iQO/EGxT3AQAA5QMAAA4AAAAAAAAAAQAgAAAAKAEAAGRycy9lMm9Eb2Mu&#10;eG1sUEsFBgAAAAAGAAYAWQEAAJE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1513840</wp:posOffset>
                </wp:positionV>
                <wp:extent cx="635" cy="99060"/>
                <wp:effectExtent l="13970" t="0" r="23495" b="1524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.2pt;margin-top:119.2pt;height:7.8pt;width:0.05pt;z-index:251659264;mso-width-relative:page;mso-height-relative:page;" filled="f" stroked="t" coordsize="21600,21600" o:gfxdata="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wQYV2QAAAAsBAAAPAAAAAAAAAAEAIAAAACIAAABkcnMvZG93bnJldi54&#10;bWxQSwECFAAUAAAACACHTuJAdoDGfvkBAADlAwAADgAAAAAAAAABACAAAAAoAQAAZHJzL2Uyb0Rv&#10;Yy54bWxQSwUGAAAAAAYABgBZAQAAkwUAAAAA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798195</wp:posOffset>
                </wp:positionV>
                <wp:extent cx="571500" cy="297180"/>
                <wp:effectExtent l="4445" t="4445" r="14605" b="222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8B75E8">
                            <w:pPr>
                              <w:jc w:val="center"/>
                              <w:rPr>
                                <w:rFonts w:ascii="黑体" w:eastAsia="黑体"/>
                                <w:b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</w:rPr>
                              <w:t>终点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8pt;margin-top:62.85pt;height:23.4pt;width:45pt;z-index:251662336;mso-width-relative:page;mso-height-relative:page;" fillcolor="#FFFFFF" filled="t" stroked="t" coordsize="21600,21600" o:gfxdata="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W7lQx2QAAAAsBAAAPAAAAAAAAAAEAIAAA&#10;ACIAAABkcnMvZG93bnJldi54bWxQSwECFAAUAAAACACHTuJAegdnAQsCAAA1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28B75E8">
                      <w:pPr>
                        <w:jc w:val="center"/>
                        <w:rPr>
                          <w:rFonts w:ascii="黑体" w:eastAsia="黑体"/>
                          <w:b/>
                        </w:rPr>
                      </w:pPr>
                      <w:r>
                        <w:rPr>
                          <w:rFonts w:hint="eastAsia" w:ascii="黑体" w:eastAsia="黑体"/>
                          <w:b/>
                        </w:rPr>
                        <w:t>终点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/>
          <w:color w:val="000000"/>
          <w:sz w:val="28"/>
          <w:szCs w:val="28"/>
        </w:rPr>
        <w:drawing>
          <wp:inline distT="0" distB="0" distL="114300" distR="114300">
            <wp:extent cx="3481070" cy="2044700"/>
            <wp:effectExtent l="0" t="0" r="508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D5CB2">
      <w:pPr>
        <w:widowControl/>
        <w:spacing w:line="360" w:lineRule="auto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男</w:t>
      </w:r>
      <w:r>
        <w:rPr>
          <w:rFonts w:ascii="仿宋" w:hAnsi="仿宋" w:eastAsia="仿宋"/>
          <w:color w:val="000000"/>
          <w:sz w:val="28"/>
          <w:szCs w:val="28"/>
        </w:rPr>
        <w:t xml:space="preserve"> 13.72M  9.14M     8.00M            60M</w:t>
      </w:r>
    </w:p>
    <w:p w14:paraId="6ED39699">
      <w:pPr>
        <w:widowControl/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女</w:t>
      </w:r>
      <w:r>
        <w:rPr>
          <w:rFonts w:ascii="仿宋" w:hAnsi="仿宋" w:eastAsia="仿宋"/>
          <w:color w:val="000000"/>
          <w:sz w:val="28"/>
          <w:szCs w:val="28"/>
        </w:rPr>
        <w:t xml:space="preserve"> 13.00M  8.50M     10.0M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            </w:t>
      </w:r>
      <w:r>
        <w:rPr>
          <w:rFonts w:ascii="仿宋" w:hAnsi="仿宋" w:eastAsia="仿宋"/>
          <w:color w:val="000000"/>
          <w:sz w:val="28"/>
          <w:szCs w:val="28"/>
        </w:rPr>
        <w:t>40M</w:t>
      </w:r>
      <w:bookmarkStart w:id="2" w:name="_GoBack"/>
      <w:bookmarkEnd w:id="2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52165"/>
    <w:rsid w:val="235F675F"/>
    <w:rsid w:val="27C034C6"/>
    <w:rsid w:val="313169C2"/>
    <w:rsid w:val="39826245"/>
    <w:rsid w:val="3AEA7EA1"/>
    <w:rsid w:val="42044303"/>
    <w:rsid w:val="483F007B"/>
    <w:rsid w:val="4C0513A3"/>
    <w:rsid w:val="4E1A6C5C"/>
    <w:rsid w:val="621C1BF1"/>
    <w:rsid w:val="671D2407"/>
    <w:rsid w:val="68CD5BE9"/>
    <w:rsid w:val="69B63885"/>
    <w:rsid w:val="6C690D16"/>
    <w:rsid w:val="6F6168C0"/>
    <w:rsid w:val="74FE1A53"/>
    <w:rsid w:val="75904C3E"/>
    <w:rsid w:val="769524AC"/>
    <w:rsid w:val="79D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2541</Words>
  <Characters>2696</Characters>
  <Lines>0</Lines>
  <Paragraphs>0</Paragraphs>
  <TotalTime>87</TotalTime>
  <ScaleCrop>false</ScaleCrop>
  <LinksUpToDate>false</LinksUpToDate>
  <CharactersWithSpaces>2896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2026-07-09T06:11:00Z</dcterms:created>
  <dc:creator>Administrator</dc:creator>
  <cp:lastModifiedBy>木木林</cp:lastModifiedBy>
  <cp:lastPrinted>2026-09-11T03:09:00Z</cp:lastPrinted>
  <dcterms:modified xsi:type="dcterms:W3CDTF">2026-09-17T00:55:19Z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eyJoZGlkIjoiMGNjZmQwMTA3NGRhZDkwNjhhYWI2ZmE0ZDIwNTAyMWYiLCJ1c2VySWQiOiI0MDA3OTYxNDUifQ==</vt:lpwstr>
  </property>
  <property fmtid="{D5CDD505-2E9C-101B-9397-08002B2CF9AE}" pid="4" name="ICV">
    <vt:lpwstr>7AFDDD0C47524821A114DB04A339ADE5_13</vt:lpwstr>
  </property>
</Properties>
</file>